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1E3C6" w14:textId="77777777" w:rsidR="008E27EA" w:rsidRPr="00310072" w:rsidRDefault="008E27EA">
      <w:r w:rsidRPr="00310072">
        <w:t>SUGAR SALEM SCHOOL DISTRICT #322 POLICY</w:t>
      </w:r>
    </w:p>
    <w:p w14:paraId="2C3BC626" w14:textId="77777777" w:rsidR="008E27EA" w:rsidRPr="00310072" w:rsidRDefault="008E27EA"/>
    <w:p w14:paraId="0C2D6185" w14:textId="77777777" w:rsidR="008E27EA" w:rsidRPr="00310072" w:rsidRDefault="008E27EA" w:rsidP="008E27EA">
      <w:r w:rsidRPr="00310072">
        <w:t>TITLE:</w:t>
      </w:r>
      <w:r w:rsidRPr="00310072">
        <w:tab/>
        <w:t>Building Use and Rental</w:t>
      </w:r>
      <w:r w:rsidRPr="00310072">
        <w:tab/>
      </w:r>
      <w:r w:rsidRPr="00310072">
        <w:tab/>
      </w:r>
      <w:r w:rsidRPr="00310072">
        <w:tab/>
        <w:t xml:space="preserve">NUMBER: </w:t>
      </w:r>
      <w:r w:rsidRPr="00310072">
        <w:tab/>
      </w:r>
      <w:r>
        <w:t>9100</w:t>
      </w:r>
      <w:r w:rsidRPr="00310072">
        <w:br/>
      </w:r>
      <w:r w:rsidRPr="00310072">
        <w:tab/>
      </w:r>
      <w:r w:rsidRPr="00310072">
        <w:tab/>
      </w:r>
      <w:r w:rsidRPr="00310072">
        <w:tab/>
      </w:r>
      <w:r w:rsidRPr="00310072">
        <w:tab/>
      </w:r>
      <w:r w:rsidRPr="00310072">
        <w:tab/>
      </w:r>
      <w:r w:rsidRPr="00310072">
        <w:tab/>
      </w:r>
      <w:r w:rsidRPr="00310072">
        <w:tab/>
      </w:r>
      <w:r w:rsidRPr="00310072">
        <w:tab/>
        <w:t>NEW:</w:t>
      </w:r>
      <w:r w:rsidRPr="00310072">
        <w:tab/>
      </w:r>
      <w:r w:rsidRPr="00310072">
        <w:tab/>
        <w:t>July 1988</w:t>
      </w:r>
    </w:p>
    <w:p w14:paraId="4402F5C2" w14:textId="3A001771" w:rsidR="008E27EA" w:rsidRPr="00310072" w:rsidRDefault="008E27EA" w:rsidP="008E27EA">
      <w:r>
        <w:tab/>
      </w:r>
      <w:r>
        <w:tab/>
      </w:r>
      <w:r>
        <w:tab/>
      </w:r>
      <w:r>
        <w:tab/>
      </w:r>
      <w:r>
        <w:tab/>
      </w:r>
      <w:r>
        <w:tab/>
      </w:r>
      <w:r>
        <w:tab/>
      </w:r>
      <w:r>
        <w:tab/>
        <w:t>REVISED:</w:t>
      </w:r>
      <w:r>
        <w:tab/>
      </w:r>
      <w:r w:rsidR="00E511B3">
        <w:t>March 2016</w:t>
      </w:r>
      <w:r w:rsidRPr="00310072">
        <w:br/>
      </w:r>
    </w:p>
    <w:p w14:paraId="409AEBC8" w14:textId="77777777" w:rsidR="008E27EA" w:rsidRPr="002C0B78" w:rsidRDefault="008E27EA" w:rsidP="008E27EA">
      <w:pPr>
        <w:pStyle w:val="Outline1"/>
        <w:numPr>
          <w:ilvl w:val="0"/>
          <w:numId w:val="4"/>
        </w:numPr>
        <w:tabs>
          <w:tab w:val="left" w:pos="-54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sidRPr="00E643A4">
        <w:rPr>
          <w:rFonts w:ascii="Times New Roman" w:hAnsi="Times New Roman"/>
          <w:u w:val="single"/>
        </w:rPr>
        <w:t>Conditions of Facilities Use</w:t>
      </w:r>
      <w:r w:rsidRPr="00E643A4">
        <w:rPr>
          <w:rFonts w:ascii="Times New Roman" w:hAnsi="Times New Roman"/>
        </w:rPr>
        <w:t xml:space="preserve"> - </w:t>
      </w:r>
      <w:r w:rsidR="00E643A4" w:rsidRPr="002C0B78">
        <w:rPr>
          <w:rFonts w:ascii="Times New Roman" w:hAnsi="Times New Roman"/>
        </w:rPr>
        <w:t xml:space="preserve">District school facilities are available for use by non-school organizations, groups, and individuals within the conditions and limitations provided by this policy. </w:t>
      </w:r>
    </w:p>
    <w:p w14:paraId="125420CA" w14:textId="77777777" w:rsidR="008E27EA" w:rsidRPr="00C1378F" w:rsidRDefault="008E27EA" w:rsidP="008E27EA">
      <w:pPr>
        <w:pStyle w:val="Outline1"/>
        <w:numPr>
          <w:ilvl w:val="1"/>
          <w:numId w:val="4"/>
        </w:numPr>
        <w:tabs>
          <w:tab w:val="left" w:pos="-54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sidRPr="00022AF5">
        <w:rPr>
          <w:rFonts w:ascii="Times New Roman" w:hAnsi="Times New Roman"/>
        </w:rPr>
        <w:t>T</w:t>
      </w:r>
      <w:r w:rsidRPr="00C1378F">
        <w:rPr>
          <w:rFonts w:ascii="Times New Roman" w:hAnsi="Times New Roman"/>
        </w:rPr>
        <w:t>hat no alcoholic beverages, tobacco or other drugs are sold or consumed on the premises by the requesting organization or individual or any of its employees, patrons, agents, or members.</w:t>
      </w:r>
    </w:p>
    <w:p w14:paraId="407AA3A6" w14:textId="77777777" w:rsidR="008E27EA" w:rsidRPr="00C1378F" w:rsidRDefault="008E27EA" w:rsidP="008E27EA">
      <w:pPr>
        <w:pStyle w:val="Outline1"/>
        <w:numPr>
          <w:ilvl w:val="1"/>
          <w:numId w:val="4"/>
        </w:numPr>
        <w:tabs>
          <w:tab w:val="left" w:pos="-54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sidRPr="00C1378F">
        <w:rPr>
          <w:rFonts w:ascii="Times New Roman" w:hAnsi="Times New Roman"/>
        </w:rPr>
        <w:t>No illegal games of chance or lotteries will be permitted.</w:t>
      </w:r>
    </w:p>
    <w:p w14:paraId="3BE4EEF9" w14:textId="77777777" w:rsidR="008E27EA" w:rsidRPr="00C1378F" w:rsidRDefault="008E27EA" w:rsidP="008E27EA">
      <w:pPr>
        <w:pStyle w:val="Outline1"/>
        <w:numPr>
          <w:ilvl w:val="1"/>
          <w:numId w:val="4"/>
        </w:numPr>
        <w:tabs>
          <w:tab w:val="left" w:pos="-54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sidRPr="00C1378F">
        <w:rPr>
          <w:rFonts w:ascii="Times New Roman" w:hAnsi="Times New Roman"/>
        </w:rPr>
        <w:t>That no functional alteration of the premises or functional changes in the use of such premises shall be made without specific written consent of the District.</w:t>
      </w:r>
    </w:p>
    <w:p w14:paraId="58B08DDD" w14:textId="77777777" w:rsidR="008E27EA" w:rsidRDefault="008E27EA" w:rsidP="008E27EA">
      <w:pPr>
        <w:pStyle w:val="Outline1"/>
        <w:numPr>
          <w:ilvl w:val="1"/>
          <w:numId w:val="4"/>
        </w:numPr>
        <w:tabs>
          <w:tab w:val="left" w:pos="-54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sidRPr="00C1378F">
        <w:rPr>
          <w:rFonts w:ascii="Times New Roman" w:hAnsi="Times New Roman"/>
        </w:rPr>
        <w:t>That adequate supervision is provided by the requesting organization or individual to ensure proper care and use of District facilities.</w:t>
      </w:r>
    </w:p>
    <w:p w14:paraId="083F3519" w14:textId="77777777" w:rsidR="008E27EA" w:rsidRPr="00C1378F" w:rsidRDefault="008E27EA" w:rsidP="008E27EA">
      <w:pPr>
        <w:pStyle w:val="Outline1"/>
        <w:numPr>
          <w:ilvl w:val="1"/>
          <w:numId w:val="4"/>
        </w:numPr>
        <w:tabs>
          <w:tab w:val="left" w:pos="-540"/>
          <w:tab w:val="left" w:pos="36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rPr>
          <w:rFonts w:ascii="Times New Roman" w:hAnsi="Times New Roman"/>
        </w:rPr>
      </w:pPr>
      <w:r>
        <w:rPr>
          <w:rFonts w:ascii="Times New Roman" w:hAnsi="Times New Roman"/>
        </w:rPr>
        <w:t>That no children are allowed unattended in any facilities or on any school grounds.</w:t>
      </w:r>
    </w:p>
    <w:p w14:paraId="7BE4C370"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Scheduling by non-school persons or groups will not interfere with any school function.</w:t>
      </w:r>
    </w:p>
    <w:p w14:paraId="122AAB35"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 xml:space="preserve">Proper arrangements must be secured with the school principal of the facility concerned. </w:t>
      </w:r>
      <w:r w:rsidRPr="00310072">
        <w:rPr>
          <w:rFonts w:ascii="Times New Roman" w:hAnsi="Times New Roman"/>
          <w:i/>
          <w:szCs w:val="24"/>
        </w:rPr>
        <w:t>(During summer months scheduling will be conducted by the District Maintenance Supervisor)</w:t>
      </w:r>
    </w:p>
    <w:p w14:paraId="09F6CC20"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Persons or groups using or renting school facilities will abide by the conditions of other district policies regarding behavior and conduct while in, or on, school owned facilities.</w:t>
      </w:r>
    </w:p>
    <w:p w14:paraId="5C01A01F"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No school equipment is authorized for use by private groups or individuals</w:t>
      </w:r>
      <w:r w:rsidR="00E643A4">
        <w:rPr>
          <w:rFonts w:ascii="Times New Roman" w:hAnsi="Times New Roman"/>
          <w:szCs w:val="24"/>
        </w:rPr>
        <w:t xml:space="preserve"> other than regular use items such as tables and chairs</w:t>
      </w:r>
      <w:r w:rsidRPr="00310072">
        <w:rPr>
          <w:rFonts w:ascii="Times New Roman" w:hAnsi="Times New Roman"/>
          <w:szCs w:val="24"/>
        </w:rPr>
        <w:t>.</w:t>
      </w:r>
    </w:p>
    <w:p w14:paraId="45689D74"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 xml:space="preserve">Non-school persons or groups must obtain and sign  </w:t>
      </w:r>
      <w:r>
        <w:rPr>
          <w:rFonts w:ascii="Times New Roman" w:hAnsi="Times New Roman"/>
          <w:szCs w:val="24"/>
        </w:rPr>
        <w:t>C</w:t>
      </w:r>
      <w:r w:rsidRPr="00310072">
        <w:rPr>
          <w:rFonts w:ascii="Times New Roman" w:hAnsi="Times New Roman"/>
          <w:szCs w:val="24"/>
        </w:rPr>
        <w:t xml:space="preserve">ontract </w:t>
      </w:r>
      <w:r>
        <w:rPr>
          <w:rFonts w:ascii="Times New Roman" w:hAnsi="Times New Roman"/>
          <w:szCs w:val="24"/>
        </w:rPr>
        <w:t>F</w:t>
      </w:r>
      <w:r w:rsidRPr="00310072">
        <w:rPr>
          <w:rFonts w:ascii="Times New Roman" w:hAnsi="Times New Roman"/>
          <w:szCs w:val="24"/>
        </w:rPr>
        <w:t xml:space="preserve">or </w:t>
      </w:r>
      <w:r>
        <w:rPr>
          <w:rFonts w:ascii="Times New Roman" w:hAnsi="Times New Roman"/>
          <w:szCs w:val="24"/>
        </w:rPr>
        <w:t>U</w:t>
      </w:r>
      <w:r w:rsidRPr="00310072">
        <w:rPr>
          <w:rFonts w:ascii="Times New Roman" w:hAnsi="Times New Roman"/>
          <w:szCs w:val="24"/>
        </w:rPr>
        <w:t xml:space="preserve">se </w:t>
      </w:r>
      <w:r>
        <w:rPr>
          <w:rFonts w:ascii="Times New Roman" w:hAnsi="Times New Roman"/>
          <w:szCs w:val="24"/>
        </w:rPr>
        <w:t xml:space="preserve">and Release of Liability </w:t>
      </w:r>
      <w:r w:rsidRPr="00310072">
        <w:rPr>
          <w:rFonts w:ascii="Times New Roman" w:hAnsi="Times New Roman"/>
          <w:szCs w:val="24"/>
        </w:rPr>
        <w:t>form</w:t>
      </w:r>
      <w:r>
        <w:rPr>
          <w:rFonts w:ascii="Times New Roman" w:hAnsi="Times New Roman"/>
          <w:szCs w:val="24"/>
        </w:rPr>
        <w:t>s</w:t>
      </w:r>
      <w:r w:rsidRPr="00310072">
        <w:rPr>
          <w:rFonts w:ascii="Times New Roman" w:hAnsi="Times New Roman"/>
          <w:szCs w:val="24"/>
        </w:rPr>
        <w:t xml:space="preserve"> from the principal prior to use.</w:t>
      </w:r>
    </w:p>
    <w:p w14:paraId="596D3CF6" w14:textId="77777777" w:rsidR="008E27EA" w:rsidRPr="00310072"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Persons or groups using school facilities will be responsible for damage and/or loss resulting from their presence.</w:t>
      </w:r>
    </w:p>
    <w:p w14:paraId="4EC890B1" w14:textId="77777777" w:rsidR="007E6519"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 xml:space="preserve">Supervision: The principals have the primary responsibility to ensure that those persons or groups requesting use of facilities understand the policies and expectations of the school and school district relating to supervision. </w:t>
      </w:r>
    </w:p>
    <w:p w14:paraId="7F63C2A5" w14:textId="77777777" w:rsidR="008E27EA" w:rsidRPr="00910059" w:rsidRDefault="008E27EA" w:rsidP="008E27EA">
      <w:pPr>
        <w:pStyle w:val="Level2"/>
        <w:numPr>
          <w:ilvl w:val="1"/>
          <w:numId w:val="4"/>
        </w:numPr>
        <w:tabs>
          <w:tab w:val="left" w:pos="-1440"/>
        </w:tabs>
        <w:rPr>
          <w:rFonts w:ascii="Times New Roman" w:hAnsi="Times New Roman"/>
          <w:szCs w:val="24"/>
        </w:rPr>
      </w:pPr>
      <w:r>
        <w:rPr>
          <w:rFonts w:ascii="Times New Roman" w:hAnsi="Times New Roman"/>
          <w:szCs w:val="24"/>
        </w:rPr>
        <w:t>T</w:t>
      </w:r>
      <w:r w:rsidRPr="00910059">
        <w:rPr>
          <w:rFonts w:ascii="Times New Roman" w:hAnsi="Times New Roman"/>
          <w:szCs w:val="24"/>
        </w:rPr>
        <w:t xml:space="preserve">he superintendent or school board </w:t>
      </w:r>
      <w:r w:rsidR="007E6519">
        <w:rPr>
          <w:rFonts w:ascii="Times New Roman" w:hAnsi="Times New Roman"/>
          <w:szCs w:val="24"/>
        </w:rPr>
        <w:t>may</w:t>
      </w:r>
      <w:r w:rsidR="00C83EB5">
        <w:rPr>
          <w:rFonts w:ascii="Times New Roman" w:hAnsi="Times New Roman"/>
          <w:szCs w:val="24"/>
        </w:rPr>
        <w:t xml:space="preserve"> authorize a change in, </w:t>
      </w:r>
      <w:r w:rsidR="007E6519">
        <w:rPr>
          <w:rFonts w:ascii="Times New Roman" w:hAnsi="Times New Roman"/>
          <w:szCs w:val="24"/>
        </w:rPr>
        <w:t xml:space="preserve">or </w:t>
      </w:r>
      <w:r w:rsidR="007E6519" w:rsidRPr="00910059">
        <w:rPr>
          <w:rFonts w:ascii="Times New Roman" w:hAnsi="Times New Roman"/>
          <w:szCs w:val="24"/>
        </w:rPr>
        <w:t>waive</w:t>
      </w:r>
      <w:r w:rsidR="00C83EB5">
        <w:rPr>
          <w:rFonts w:ascii="Times New Roman" w:hAnsi="Times New Roman"/>
          <w:szCs w:val="24"/>
        </w:rPr>
        <w:t>,</w:t>
      </w:r>
      <w:r w:rsidR="007E6519" w:rsidRPr="00910059">
        <w:rPr>
          <w:rFonts w:ascii="Times New Roman" w:hAnsi="Times New Roman"/>
          <w:szCs w:val="24"/>
        </w:rPr>
        <w:t xml:space="preserve"> </w:t>
      </w:r>
      <w:r w:rsidRPr="00910059">
        <w:rPr>
          <w:rFonts w:ascii="Times New Roman" w:hAnsi="Times New Roman"/>
          <w:szCs w:val="24"/>
        </w:rPr>
        <w:t xml:space="preserve"> the required fees for use of school district facilities.  This  appl</w:t>
      </w:r>
      <w:r w:rsidR="007E6519">
        <w:rPr>
          <w:rFonts w:ascii="Times New Roman" w:hAnsi="Times New Roman"/>
          <w:szCs w:val="24"/>
        </w:rPr>
        <w:t>ies</w:t>
      </w:r>
      <w:r w:rsidRPr="00910059">
        <w:rPr>
          <w:rFonts w:ascii="Times New Roman" w:hAnsi="Times New Roman"/>
          <w:szCs w:val="24"/>
        </w:rPr>
        <w:t xml:space="preserve"> to private </w:t>
      </w:r>
      <w:r w:rsidR="007E6519" w:rsidRPr="00910059">
        <w:rPr>
          <w:rFonts w:ascii="Times New Roman" w:hAnsi="Times New Roman"/>
          <w:szCs w:val="24"/>
        </w:rPr>
        <w:t>as well as</w:t>
      </w:r>
      <w:r w:rsidR="007E6519">
        <w:rPr>
          <w:rFonts w:ascii="Times New Roman" w:hAnsi="Times New Roman"/>
          <w:szCs w:val="24"/>
        </w:rPr>
        <w:t xml:space="preserve"> </w:t>
      </w:r>
      <w:r w:rsidR="007E6519" w:rsidRPr="00910059">
        <w:rPr>
          <w:rFonts w:ascii="Times New Roman" w:hAnsi="Times New Roman"/>
          <w:szCs w:val="24"/>
        </w:rPr>
        <w:t xml:space="preserve"> non-profit</w:t>
      </w:r>
      <w:r w:rsidR="007E6519">
        <w:rPr>
          <w:rFonts w:ascii="Times New Roman" w:hAnsi="Times New Roman"/>
          <w:szCs w:val="24"/>
        </w:rPr>
        <w:t xml:space="preserve"> </w:t>
      </w:r>
      <w:r w:rsidRPr="00910059">
        <w:rPr>
          <w:rFonts w:ascii="Times New Roman" w:hAnsi="Times New Roman"/>
          <w:szCs w:val="24"/>
        </w:rPr>
        <w:t>persons or groups which may be using a facility on a regular basis.</w:t>
      </w:r>
    </w:p>
    <w:p w14:paraId="312F26CF" w14:textId="77777777" w:rsidR="008E27EA" w:rsidRPr="00910059" w:rsidRDefault="008E27EA" w:rsidP="008E27EA">
      <w:pPr>
        <w:pStyle w:val="Level2"/>
        <w:numPr>
          <w:ilvl w:val="1"/>
          <w:numId w:val="4"/>
        </w:numPr>
        <w:tabs>
          <w:tab w:val="left" w:pos="-1440"/>
        </w:tabs>
        <w:rPr>
          <w:rFonts w:ascii="Times New Roman" w:hAnsi="Times New Roman"/>
          <w:szCs w:val="24"/>
        </w:rPr>
      </w:pPr>
      <w:r w:rsidRPr="00910059">
        <w:rPr>
          <w:rFonts w:ascii="Times New Roman" w:hAnsi="Times New Roman"/>
          <w:szCs w:val="24"/>
        </w:rPr>
        <w:t>Use by any group or individual may be refused or terminated at any time, if such use is deemed detrimental to students, staff, community members, or the building.</w:t>
      </w:r>
    </w:p>
    <w:p w14:paraId="78F09834" w14:textId="22D94CCD" w:rsidR="008E27EA" w:rsidRPr="000D0469" w:rsidRDefault="008E27EA" w:rsidP="008E27EA">
      <w:pPr>
        <w:pStyle w:val="Level2"/>
        <w:numPr>
          <w:ilvl w:val="1"/>
          <w:numId w:val="4"/>
        </w:numPr>
        <w:tabs>
          <w:tab w:val="left" w:pos="-1440"/>
        </w:tabs>
        <w:rPr>
          <w:rFonts w:ascii="Times New Roman" w:hAnsi="Times New Roman"/>
          <w:szCs w:val="24"/>
        </w:rPr>
      </w:pPr>
      <w:r w:rsidRPr="00910059">
        <w:rPr>
          <w:rFonts w:ascii="Times New Roman" w:hAnsi="Times New Roman"/>
          <w:szCs w:val="24"/>
        </w:rPr>
        <w:t xml:space="preserve">The following are exempt </w:t>
      </w:r>
      <w:r w:rsidR="00432285">
        <w:rPr>
          <w:rFonts w:ascii="Times New Roman" w:hAnsi="Times New Roman"/>
          <w:szCs w:val="24"/>
        </w:rPr>
        <w:t xml:space="preserve">(except operational costs) </w:t>
      </w:r>
      <w:r w:rsidRPr="00910059">
        <w:rPr>
          <w:rFonts w:ascii="Times New Roman" w:hAnsi="Times New Roman"/>
          <w:szCs w:val="24"/>
        </w:rPr>
        <w:t>from payment of fees if the meeting is n</w:t>
      </w:r>
      <w:r w:rsidRPr="00310072">
        <w:rPr>
          <w:rFonts w:ascii="Times New Roman" w:hAnsi="Times New Roman"/>
          <w:szCs w:val="24"/>
        </w:rPr>
        <w:t>on-profit</w:t>
      </w:r>
      <w:r w:rsidR="002C0B78">
        <w:rPr>
          <w:rFonts w:ascii="Times New Roman" w:hAnsi="Times New Roman"/>
          <w:szCs w:val="24"/>
        </w:rPr>
        <w:t xml:space="preserve"> and they do not require special assistance</w:t>
      </w:r>
      <w:r w:rsidRPr="00310072">
        <w:rPr>
          <w:rFonts w:ascii="Times New Roman" w:hAnsi="Times New Roman"/>
          <w:szCs w:val="24"/>
        </w:rPr>
        <w:t xml:space="preserve">: public </w:t>
      </w:r>
      <w:r w:rsidRPr="000D0469">
        <w:rPr>
          <w:rFonts w:ascii="Times New Roman" w:hAnsi="Times New Roman"/>
          <w:szCs w:val="24"/>
        </w:rPr>
        <w:t>meetings, mass meetings, public health clinics, alumni associations, etc.</w:t>
      </w:r>
    </w:p>
    <w:p w14:paraId="410C0E42" w14:textId="77777777" w:rsidR="008E27EA" w:rsidRPr="000D0469" w:rsidRDefault="008E27EA" w:rsidP="008E27EA">
      <w:pPr>
        <w:pStyle w:val="Level2"/>
        <w:numPr>
          <w:ilvl w:val="1"/>
          <w:numId w:val="4"/>
        </w:numPr>
        <w:tabs>
          <w:tab w:val="left" w:pos="-1440"/>
        </w:tabs>
        <w:rPr>
          <w:rFonts w:ascii="Times New Roman" w:hAnsi="Times New Roman"/>
          <w:szCs w:val="24"/>
        </w:rPr>
      </w:pPr>
      <w:r w:rsidRPr="000D0469">
        <w:rPr>
          <w:rFonts w:ascii="Times New Roman" w:hAnsi="Times New Roman"/>
          <w:szCs w:val="24"/>
        </w:rPr>
        <w:t>All shop facilities, including equipment are not available for public rental.</w:t>
      </w:r>
    </w:p>
    <w:p w14:paraId="068BCE20" w14:textId="77777777" w:rsidR="008E27EA" w:rsidRPr="000D0469" w:rsidRDefault="008E27EA" w:rsidP="008E27EA"/>
    <w:p w14:paraId="3C6F546D" w14:textId="77777777" w:rsidR="008E27EA" w:rsidRPr="000D0469" w:rsidRDefault="008E27EA" w:rsidP="008E27EA">
      <w:pPr>
        <w:pStyle w:val="Level2"/>
        <w:numPr>
          <w:ilvl w:val="0"/>
          <w:numId w:val="4"/>
        </w:numPr>
        <w:tabs>
          <w:tab w:val="left" w:pos="-1440"/>
        </w:tabs>
        <w:rPr>
          <w:rFonts w:ascii="Times New Roman" w:hAnsi="Times New Roman"/>
          <w:szCs w:val="24"/>
        </w:rPr>
      </w:pPr>
      <w:r w:rsidRPr="000D0469">
        <w:rPr>
          <w:rFonts w:ascii="Times New Roman" w:hAnsi="Times New Roman"/>
          <w:szCs w:val="24"/>
        </w:rPr>
        <w:t>Rental of District Facilities:</w:t>
      </w:r>
    </w:p>
    <w:p w14:paraId="270EAC9B" w14:textId="77777777" w:rsidR="008E27EA" w:rsidRPr="000D0469" w:rsidRDefault="008E27EA" w:rsidP="0038738D">
      <w:pPr>
        <w:pStyle w:val="Level2"/>
        <w:numPr>
          <w:ilvl w:val="0"/>
          <w:numId w:val="0"/>
        </w:numPr>
        <w:tabs>
          <w:tab w:val="left" w:pos="-1440"/>
        </w:tabs>
        <w:rPr>
          <w:rFonts w:ascii="Times New Roman" w:hAnsi="Times New Roman"/>
          <w:szCs w:val="24"/>
        </w:rPr>
      </w:pPr>
      <w:bookmarkStart w:id="0" w:name="_GoBack"/>
      <w:bookmarkEnd w:id="0"/>
    </w:p>
    <w:tbl>
      <w:tblPr>
        <w:tblW w:w="0" w:type="auto"/>
        <w:jc w:val="center"/>
        <w:tblLayout w:type="fixed"/>
        <w:tblCellMar>
          <w:left w:w="120" w:type="dxa"/>
          <w:right w:w="120" w:type="dxa"/>
        </w:tblCellMar>
        <w:tblLook w:val="0000" w:firstRow="0" w:lastRow="0" w:firstColumn="0" w:lastColumn="0" w:noHBand="0" w:noVBand="0"/>
      </w:tblPr>
      <w:tblGrid>
        <w:gridCol w:w="3120"/>
        <w:gridCol w:w="3120"/>
        <w:gridCol w:w="3120"/>
      </w:tblGrid>
      <w:tr w:rsidR="0038738D" w:rsidRPr="00310072" w14:paraId="4FDA468F" w14:textId="77777777" w:rsidTr="007441F3">
        <w:tblPrEx>
          <w:tblCellMar>
            <w:top w:w="0" w:type="dxa"/>
            <w:bottom w:w="0" w:type="dxa"/>
          </w:tblCellMar>
        </w:tblPrEx>
        <w:trPr>
          <w:jc w:val="center"/>
        </w:trPr>
        <w:tc>
          <w:tcPr>
            <w:tcW w:w="3120" w:type="dxa"/>
            <w:tcBorders>
              <w:top w:val="single" w:sz="8" w:space="0" w:color="000000"/>
              <w:left w:val="single" w:sz="8" w:space="0" w:color="000000"/>
              <w:bottom w:val="single" w:sz="7" w:space="0" w:color="000000"/>
              <w:right w:val="single" w:sz="8" w:space="0" w:color="000000"/>
            </w:tcBorders>
          </w:tcPr>
          <w:p w14:paraId="09098C83" w14:textId="77777777" w:rsidR="0038738D" w:rsidRPr="002132AF" w:rsidRDefault="0038738D" w:rsidP="007441F3">
            <w:pPr>
              <w:spacing w:after="58"/>
              <w:rPr>
                <w:sz w:val="18"/>
                <w:szCs w:val="18"/>
              </w:rPr>
            </w:pPr>
            <w:r w:rsidRPr="002132AF">
              <w:rPr>
                <w:sz w:val="18"/>
                <w:szCs w:val="18"/>
              </w:rPr>
              <w:t>Facility</w:t>
            </w:r>
          </w:p>
        </w:tc>
        <w:tc>
          <w:tcPr>
            <w:tcW w:w="3120" w:type="dxa"/>
            <w:tcBorders>
              <w:top w:val="single" w:sz="8" w:space="0" w:color="000000"/>
              <w:left w:val="single" w:sz="8" w:space="0" w:color="000000"/>
              <w:bottom w:val="single" w:sz="7" w:space="0" w:color="000000"/>
              <w:right w:val="single" w:sz="8" w:space="0" w:color="000000"/>
            </w:tcBorders>
          </w:tcPr>
          <w:p w14:paraId="4E604406" w14:textId="77777777" w:rsidR="0038738D" w:rsidRPr="002132AF" w:rsidRDefault="0038738D" w:rsidP="007441F3">
            <w:pPr>
              <w:spacing w:after="58"/>
              <w:rPr>
                <w:sz w:val="18"/>
                <w:szCs w:val="18"/>
              </w:rPr>
            </w:pPr>
            <w:r w:rsidRPr="002132AF">
              <w:rPr>
                <w:sz w:val="18"/>
                <w:szCs w:val="18"/>
              </w:rPr>
              <w:t>Operational (per hour)</w:t>
            </w:r>
          </w:p>
        </w:tc>
        <w:tc>
          <w:tcPr>
            <w:tcW w:w="3120" w:type="dxa"/>
            <w:tcBorders>
              <w:top w:val="single" w:sz="8" w:space="0" w:color="000000"/>
              <w:left w:val="single" w:sz="8" w:space="0" w:color="000000"/>
              <w:bottom w:val="single" w:sz="8" w:space="0" w:color="000000"/>
              <w:right w:val="single" w:sz="8" w:space="0" w:color="000000"/>
            </w:tcBorders>
          </w:tcPr>
          <w:p w14:paraId="5E1E6A20" w14:textId="77777777" w:rsidR="0038738D" w:rsidRPr="002132AF" w:rsidRDefault="0038738D" w:rsidP="007441F3">
            <w:pPr>
              <w:spacing w:after="58"/>
              <w:rPr>
                <w:sz w:val="18"/>
                <w:szCs w:val="18"/>
              </w:rPr>
            </w:pPr>
            <w:r w:rsidRPr="002132AF">
              <w:rPr>
                <w:sz w:val="18"/>
                <w:szCs w:val="18"/>
              </w:rPr>
              <w:t>Profit and Commercial (per hour)</w:t>
            </w:r>
          </w:p>
        </w:tc>
      </w:tr>
      <w:tr w:rsidR="0038738D" w:rsidRPr="00310072" w14:paraId="286C89FC"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03D1BC3C" w14:textId="77777777" w:rsidR="0038738D" w:rsidRPr="002132AF" w:rsidRDefault="0038738D" w:rsidP="007441F3">
            <w:pPr>
              <w:spacing w:after="58"/>
              <w:rPr>
                <w:sz w:val="18"/>
                <w:szCs w:val="18"/>
              </w:rPr>
            </w:pPr>
            <w:r w:rsidRPr="002132AF">
              <w:rPr>
                <w:sz w:val="18"/>
                <w:szCs w:val="18"/>
              </w:rPr>
              <w:t>HS Gymnasium</w:t>
            </w:r>
          </w:p>
        </w:tc>
        <w:tc>
          <w:tcPr>
            <w:tcW w:w="3120" w:type="dxa"/>
            <w:tcBorders>
              <w:top w:val="single" w:sz="7" w:space="0" w:color="000000"/>
              <w:left w:val="single" w:sz="8" w:space="0" w:color="000000"/>
              <w:bottom w:val="single" w:sz="7" w:space="0" w:color="000000"/>
              <w:right w:val="single" w:sz="8" w:space="0" w:color="000000"/>
            </w:tcBorders>
          </w:tcPr>
          <w:p w14:paraId="202F0CEF" w14:textId="77777777" w:rsidR="0038738D" w:rsidRPr="002132AF" w:rsidRDefault="0038738D" w:rsidP="007441F3">
            <w:pPr>
              <w:spacing w:after="58"/>
              <w:rPr>
                <w:sz w:val="18"/>
                <w:szCs w:val="18"/>
              </w:rPr>
            </w:pPr>
            <w:r w:rsidRPr="002132AF">
              <w:rPr>
                <w:sz w:val="18"/>
                <w:szCs w:val="18"/>
              </w:rPr>
              <w:t>15.00</w:t>
            </w:r>
          </w:p>
        </w:tc>
        <w:tc>
          <w:tcPr>
            <w:tcW w:w="3120" w:type="dxa"/>
            <w:tcBorders>
              <w:top w:val="single" w:sz="8" w:space="0" w:color="000000"/>
              <w:left w:val="single" w:sz="8" w:space="0" w:color="000000"/>
              <w:bottom w:val="single" w:sz="8" w:space="0" w:color="000000"/>
              <w:right w:val="single" w:sz="8" w:space="0" w:color="000000"/>
            </w:tcBorders>
            <w:shd w:val="clear" w:color="auto" w:fill="auto"/>
          </w:tcPr>
          <w:p w14:paraId="480FFD12" w14:textId="77777777" w:rsidR="0038738D" w:rsidRPr="002132AF" w:rsidRDefault="0038738D" w:rsidP="007441F3">
            <w:pPr>
              <w:spacing w:after="58"/>
              <w:rPr>
                <w:sz w:val="18"/>
                <w:szCs w:val="18"/>
              </w:rPr>
            </w:pPr>
            <w:r w:rsidRPr="002132AF">
              <w:rPr>
                <w:sz w:val="18"/>
                <w:szCs w:val="18"/>
              </w:rPr>
              <w:t>30.00</w:t>
            </w:r>
          </w:p>
        </w:tc>
      </w:tr>
      <w:tr w:rsidR="0038738D" w:rsidRPr="00310072" w14:paraId="5781845D"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66F65858" w14:textId="77777777" w:rsidR="0038738D" w:rsidRPr="002132AF" w:rsidRDefault="0038738D" w:rsidP="007441F3">
            <w:pPr>
              <w:spacing w:after="58"/>
              <w:rPr>
                <w:sz w:val="18"/>
                <w:szCs w:val="18"/>
              </w:rPr>
            </w:pPr>
            <w:r w:rsidRPr="002132AF">
              <w:rPr>
                <w:sz w:val="18"/>
                <w:szCs w:val="18"/>
              </w:rPr>
              <w:t>JH, Kershaw, Central Gym</w:t>
            </w:r>
          </w:p>
        </w:tc>
        <w:tc>
          <w:tcPr>
            <w:tcW w:w="3120" w:type="dxa"/>
            <w:tcBorders>
              <w:top w:val="single" w:sz="7" w:space="0" w:color="000000"/>
              <w:left w:val="single" w:sz="8" w:space="0" w:color="000000"/>
              <w:bottom w:val="single" w:sz="7" w:space="0" w:color="000000"/>
              <w:right w:val="single" w:sz="8" w:space="0" w:color="000000"/>
            </w:tcBorders>
          </w:tcPr>
          <w:p w14:paraId="13A812F8" w14:textId="77777777" w:rsidR="0038738D" w:rsidRPr="002132AF" w:rsidRDefault="0038738D" w:rsidP="007441F3">
            <w:pPr>
              <w:spacing w:after="58"/>
              <w:rPr>
                <w:sz w:val="18"/>
                <w:szCs w:val="18"/>
              </w:rPr>
            </w:pPr>
            <w:r w:rsidRPr="002132AF">
              <w:rPr>
                <w:sz w:val="18"/>
                <w:szCs w:val="18"/>
              </w:rPr>
              <w:t>10.00</w:t>
            </w:r>
          </w:p>
        </w:tc>
        <w:tc>
          <w:tcPr>
            <w:tcW w:w="3120" w:type="dxa"/>
            <w:tcBorders>
              <w:left w:val="single" w:sz="8" w:space="0" w:color="000000"/>
              <w:bottom w:val="single" w:sz="8" w:space="0" w:color="000000"/>
              <w:right w:val="single" w:sz="8" w:space="0" w:color="000000"/>
            </w:tcBorders>
            <w:shd w:val="clear" w:color="auto" w:fill="auto"/>
          </w:tcPr>
          <w:p w14:paraId="31EC7642" w14:textId="77777777" w:rsidR="0038738D" w:rsidRPr="002132AF" w:rsidRDefault="0038738D" w:rsidP="007441F3">
            <w:pPr>
              <w:spacing w:after="58"/>
              <w:rPr>
                <w:sz w:val="18"/>
                <w:szCs w:val="18"/>
              </w:rPr>
            </w:pPr>
            <w:r w:rsidRPr="002132AF">
              <w:rPr>
                <w:sz w:val="18"/>
                <w:szCs w:val="18"/>
              </w:rPr>
              <w:t>20.00</w:t>
            </w:r>
          </w:p>
        </w:tc>
      </w:tr>
      <w:tr w:rsidR="0038738D" w:rsidRPr="00310072" w14:paraId="16CE48D5"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1EBFBB14" w14:textId="77777777" w:rsidR="0038738D" w:rsidRPr="002132AF" w:rsidRDefault="0038738D" w:rsidP="007441F3">
            <w:pPr>
              <w:spacing w:after="58"/>
              <w:rPr>
                <w:sz w:val="18"/>
                <w:szCs w:val="18"/>
              </w:rPr>
            </w:pPr>
            <w:r w:rsidRPr="002132AF">
              <w:rPr>
                <w:sz w:val="18"/>
                <w:szCs w:val="18"/>
              </w:rPr>
              <w:t>Classrooms</w:t>
            </w:r>
          </w:p>
        </w:tc>
        <w:tc>
          <w:tcPr>
            <w:tcW w:w="3120" w:type="dxa"/>
            <w:tcBorders>
              <w:top w:val="single" w:sz="7" w:space="0" w:color="000000"/>
              <w:left w:val="single" w:sz="8" w:space="0" w:color="000000"/>
              <w:bottom w:val="single" w:sz="7" w:space="0" w:color="000000"/>
              <w:right w:val="single" w:sz="8" w:space="0" w:color="000000"/>
            </w:tcBorders>
          </w:tcPr>
          <w:p w14:paraId="3C78B932" w14:textId="77777777" w:rsidR="0038738D" w:rsidRPr="002132AF" w:rsidRDefault="0038738D" w:rsidP="007441F3">
            <w:pPr>
              <w:spacing w:after="58"/>
              <w:rPr>
                <w:sz w:val="18"/>
                <w:szCs w:val="18"/>
              </w:rPr>
            </w:pPr>
            <w:r w:rsidRPr="002132AF">
              <w:rPr>
                <w:sz w:val="18"/>
                <w:szCs w:val="18"/>
              </w:rPr>
              <w:t>8.00</w:t>
            </w:r>
          </w:p>
        </w:tc>
        <w:tc>
          <w:tcPr>
            <w:tcW w:w="3120" w:type="dxa"/>
            <w:tcBorders>
              <w:left w:val="single" w:sz="8" w:space="0" w:color="000000"/>
              <w:bottom w:val="single" w:sz="8" w:space="0" w:color="000000"/>
              <w:right w:val="single" w:sz="8" w:space="0" w:color="000000"/>
            </w:tcBorders>
            <w:shd w:val="clear" w:color="auto" w:fill="auto"/>
          </w:tcPr>
          <w:p w14:paraId="7E657F36" w14:textId="77777777" w:rsidR="0038738D" w:rsidRPr="002132AF" w:rsidRDefault="0038738D" w:rsidP="007441F3">
            <w:pPr>
              <w:spacing w:after="58"/>
              <w:rPr>
                <w:sz w:val="18"/>
                <w:szCs w:val="18"/>
              </w:rPr>
            </w:pPr>
            <w:r w:rsidRPr="002132AF">
              <w:rPr>
                <w:sz w:val="18"/>
                <w:szCs w:val="18"/>
              </w:rPr>
              <w:t>16.00</w:t>
            </w:r>
          </w:p>
        </w:tc>
      </w:tr>
      <w:tr w:rsidR="0038738D" w:rsidRPr="00310072" w14:paraId="09B2DB8C"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02CCE3EE" w14:textId="77777777" w:rsidR="0038738D" w:rsidRPr="002132AF" w:rsidRDefault="0038738D" w:rsidP="007441F3">
            <w:pPr>
              <w:spacing w:after="58"/>
              <w:rPr>
                <w:sz w:val="18"/>
                <w:szCs w:val="18"/>
              </w:rPr>
            </w:pPr>
            <w:r w:rsidRPr="002132AF">
              <w:rPr>
                <w:sz w:val="18"/>
                <w:szCs w:val="18"/>
              </w:rPr>
              <w:t>Multi Purpose Room</w:t>
            </w:r>
          </w:p>
        </w:tc>
        <w:tc>
          <w:tcPr>
            <w:tcW w:w="3120" w:type="dxa"/>
            <w:tcBorders>
              <w:top w:val="single" w:sz="7" w:space="0" w:color="000000"/>
              <w:left w:val="single" w:sz="8" w:space="0" w:color="000000"/>
              <w:bottom w:val="single" w:sz="7" w:space="0" w:color="000000"/>
              <w:right w:val="single" w:sz="8" w:space="0" w:color="000000"/>
            </w:tcBorders>
          </w:tcPr>
          <w:p w14:paraId="0950DF0E" w14:textId="77777777" w:rsidR="0038738D" w:rsidRPr="002132AF" w:rsidRDefault="0038738D" w:rsidP="007441F3">
            <w:pPr>
              <w:spacing w:after="58"/>
              <w:rPr>
                <w:sz w:val="18"/>
                <w:szCs w:val="18"/>
              </w:rPr>
            </w:pPr>
            <w:r w:rsidRPr="002132AF">
              <w:rPr>
                <w:sz w:val="18"/>
                <w:szCs w:val="18"/>
              </w:rPr>
              <w:t>$10.00</w:t>
            </w:r>
          </w:p>
        </w:tc>
        <w:tc>
          <w:tcPr>
            <w:tcW w:w="3120" w:type="dxa"/>
            <w:tcBorders>
              <w:left w:val="single" w:sz="8" w:space="0" w:color="000000"/>
              <w:bottom w:val="single" w:sz="8" w:space="0" w:color="000000"/>
              <w:right w:val="single" w:sz="8" w:space="0" w:color="000000"/>
            </w:tcBorders>
            <w:shd w:val="clear" w:color="auto" w:fill="auto"/>
          </w:tcPr>
          <w:p w14:paraId="7E89DB66" w14:textId="77777777" w:rsidR="0038738D" w:rsidRPr="002132AF" w:rsidRDefault="0038738D" w:rsidP="007441F3">
            <w:pPr>
              <w:spacing w:after="58"/>
              <w:rPr>
                <w:sz w:val="18"/>
                <w:szCs w:val="18"/>
              </w:rPr>
            </w:pPr>
            <w:r w:rsidRPr="002132AF">
              <w:rPr>
                <w:sz w:val="18"/>
                <w:szCs w:val="18"/>
              </w:rPr>
              <w:t>20.00</w:t>
            </w:r>
          </w:p>
        </w:tc>
      </w:tr>
      <w:tr w:rsidR="0038738D" w:rsidRPr="00310072" w14:paraId="2E7A0606"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2D9D4C06" w14:textId="77777777" w:rsidR="0038738D" w:rsidRPr="002132AF" w:rsidRDefault="0038738D" w:rsidP="007441F3">
            <w:pPr>
              <w:spacing w:after="58"/>
              <w:rPr>
                <w:sz w:val="18"/>
                <w:szCs w:val="18"/>
              </w:rPr>
            </w:pPr>
            <w:r w:rsidRPr="002132AF">
              <w:rPr>
                <w:sz w:val="18"/>
                <w:szCs w:val="18"/>
              </w:rPr>
              <w:t>Multi Purpose Room and Kitchen*</w:t>
            </w:r>
          </w:p>
        </w:tc>
        <w:tc>
          <w:tcPr>
            <w:tcW w:w="3120" w:type="dxa"/>
            <w:tcBorders>
              <w:top w:val="single" w:sz="7" w:space="0" w:color="000000"/>
              <w:left w:val="single" w:sz="8" w:space="0" w:color="000000"/>
              <w:bottom w:val="single" w:sz="7" w:space="0" w:color="000000"/>
              <w:right w:val="single" w:sz="8" w:space="0" w:color="000000"/>
            </w:tcBorders>
          </w:tcPr>
          <w:p w14:paraId="067A4492" w14:textId="77777777" w:rsidR="0038738D" w:rsidRPr="002132AF" w:rsidRDefault="0038738D" w:rsidP="007441F3">
            <w:pPr>
              <w:spacing w:after="58"/>
              <w:rPr>
                <w:sz w:val="18"/>
                <w:szCs w:val="18"/>
              </w:rPr>
            </w:pPr>
            <w:r w:rsidRPr="002132AF">
              <w:rPr>
                <w:sz w:val="18"/>
                <w:szCs w:val="18"/>
              </w:rPr>
              <w:t>15.00</w:t>
            </w:r>
          </w:p>
        </w:tc>
        <w:tc>
          <w:tcPr>
            <w:tcW w:w="3120" w:type="dxa"/>
            <w:tcBorders>
              <w:left w:val="single" w:sz="8" w:space="0" w:color="000000"/>
              <w:bottom w:val="single" w:sz="8" w:space="0" w:color="000000"/>
              <w:right w:val="single" w:sz="8" w:space="0" w:color="000000"/>
            </w:tcBorders>
            <w:shd w:val="clear" w:color="auto" w:fill="auto"/>
          </w:tcPr>
          <w:p w14:paraId="1BA545F8" w14:textId="77777777" w:rsidR="0038738D" w:rsidRPr="002132AF" w:rsidRDefault="0038738D" w:rsidP="007441F3">
            <w:pPr>
              <w:spacing w:after="58"/>
              <w:rPr>
                <w:sz w:val="18"/>
                <w:szCs w:val="18"/>
              </w:rPr>
            </w:pPr>
            <w:r w:rsidRPr="002132AF">
              <w:rPr>
                <w:sz w:val="18"/>
                <w:szCs w:val="18"/>
              </w:rPr>
              <w:t>30.00</w:t>
            </w:r>
          </w:p>
        </w:tc>
      </w:tr>
      <w:tr w:rsidR="0038738D" w:rsidRPr="00310072" w14:paraId="06C42465"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1A45E03C" w14:textId="77777777" w:rsidR="0038738D" w:rsidRPr="002132AF" w:rsidRDefault="0038738D" w:rsidP="007441F3">
            <w:pPr>
              <w:bidi/>
              <w:spacing w:after="58"/>
              <w:jc w:val="right"/>
              <w:rPr>
                <w:sz w:val="18"/>
                <w:szCs w:val="18"/>
              </w:rPr>
            </w:pPr>
            <w:r w:rsidRPr="002132AF">
              <w:rPr>
                <w:sz w:val="18"/>
                <w:szCs w:val="18"/>
              </w:rPr>
              <w:t>Board Room</w:t>
            </w:r>
          </w:p>
        </w:tc>
        <w:tc>
          <w:tcPr>
            <w:tcW w:w="3120" w:type="dxa"/>
            <w:tcBorders>
              <w:top w:val="single" w:sz="7" w:space="0" w:color="000000"/>
              <w:left w:val="single" w:sz="8" w:space="0" w:color="000000"/>
              <w:bottom w:val="single" w:sz="7" w:space="0" w:color="000000"/>
              <w:right w:val="single" w:sz="8" w:space="0" w:color="000000"/>
            </w:tcBorders>
          </w:tcPr>
          <w:p w14:paraId="05B81F4A" w14:textId="77777777" w:rsidR="0038738D" w:rsidRPr="002132AF" w:rsidRDefault="0038738D" w:rsidP="007441F3">
            <w:pPr>
              <w:spacing w:after="58"/>
              <w:rPr>
                <w:sz w:val="18"/>
                <w:szCs w:val="18"/>
              </w:rPr>
            </w:pPr>
            <w:r w:rsidRPr="002132AF">
              <w:rPr>
                <w:sz w:val="18"/>
                <w:szCs w:val="18"/>
              </w:rPr>
              <w:t>8.00</w:t>
            </w:r>
          </w:p>
        </w:tc>
        <w:tc>
          <w:tcPr>
            <w:tcW w:w="3120" w:type="dxa"/>
            <w:tcBorders>
              <w:left w:val="single" w:sz="8" w:space="0" w:color="000000"/>
              <w:bottom w:val="single" w:sz="8" w:space="0" w:color="000000"/>
              <w:right w:val="single" w:sz="8" w:space="0" w:color="000000"/>
            </w:tcBorders>
            <w:shd w:val="clear" w:color="auto" w:fill="auto"/>
          </w:tcPr>
          <w:p w14:paraId="039503EC" w14:textId="77777777" w:rsidR="0038738D" w:rsidRPr="002132AF" w:rsidRDefault="0038738D" w:rsidP="007441F3">
            <w:pPr>
              <w:spacing w:after="58"/>
              <w:rPr>
                <w:sz w:val="18"/>
                <w:szCs w:val="18"/>
              </w:rPr>
            </w:pPr>
            <w:r w:rsidRPr="002132AF">
              <w:rPr>
                <w:sz w:val="18"/>
                <w:szCs w:val="18"/>
              </w:rPr>
              <w:t>16.00</w:t>
            </w:r>
          </w:p>
        </w:tc>
      </w:tr>
      <w:tr w:rsidR="0038738D" w:rsidRPr="00310072" w14:paraId="725BF4F6" w14:textId="77777777" w:rsidTr="007441F3">
        <w:tblPrEx>
          <w:tblCellMar>
            <w:top w:w="0" w:type="dxa"/>
            <w:bottom w:w="0" w:type="dxa"/>
          </w:tblCellMar>
        </w:tblPrEx>
        <w:trPr>
          <w:jc w:val="center"/>
        </w:trPr>
        <w:tc>
          <w:tcPr>
            <w:tcW w:w="3120" w:type="dxa"/>
            <w:tcBorders>
              <w:top w:val="single" w:sz="7" w:space="0" w:color="000000"/>
              <w:left w:val="single" w:sz="8" w:space="0" w:color="000000"/>
              <w:bottom w:val="single" w:sz="7" w:space="0" w:color="000000"/>
              <w:right w:val="single" w:sz="8" w:space="0" w:color="000000"/>
            </w:tcBorders>
          </w:tcPr>
          <w:p w14:paraId="2DB4D7E3" w14:textId="77777777" w:rsidR="0038738D" w:rsidRPr="002132AF" w:rsidRDefault="0038738D" w:rsidP="007441F3">
            <w:pPr>
              <w:spacing w:after="58"/>
              <w:rPr>
                <w:sz w:val="18"/>
                <w:szCs w:val="18"/>
              </w:rPr>
            </w:pPr>
            <w:r w:rsidRPr="002132AF">
              <w:rPr>
                <w:sz w:val="18"/>
                <w:szCs w:val="18"/>
              </w:rPr>
              <w:t>HS Auditorium and Stage</w:t>
            </w:r>
          </w:p>
        </w:tc>
        <w:tc>
          <w:tcPr>
            <w:tcW w:w="3120" w:type="dxa"/>
            <w:tcBorders>
              <w:top w:val="single" w:sz="7" w:space="0" w:color="000000"/>
              <w:left w:val="single" w:sz="8" w:space="0" w:color="000000"/>
              <w:bottom w:val="single" w:sz="7" w:space="0" w:color="000000"/>
              <w:right w:val="single" w:sz="8" w:space="0" w:color="000000"/>
            </w:tcBorders>
          </w:tcPr>
          <w:p w14:paraId="0DCAE4DA" w14:textId="77777777" w:rsidR="0038738D" w:rsidRPr="002132AF" w:rsidRDefault="0038738D" w:rsidP="007441F3">
            <w:pPr>
              <w:spacing w:after="58"/>
              <w:rPr>
                <w:sz w:val="18"/>
                <w:szCs w:val="18"/>
              </w:rPr>
            </w:pPr>
            <w:r w:rsidRPr="002132AF">
              <w:rPr>
                <w:sz w:val="18"/>
                <w:szCs w:val="18"/>
              </w:rPr>
              <w:t>15.00 + Tech costs</w:t>
            </w:r>
          </w:p>
        </w:tc>
        <w:tc>
          <w:tcPr>
            <w:tcW w:w="3120" w:type="dxa"/>
            <w:tcBorders>
              <w:left w:val="single" w:sz="8" w:space="0" w:color="000000"/>
              <w:bottom w:val="single" w:sz="8" w:space="0" w:color="000000"/>
              <w:right w:val="single" w:sz="8" w:space="0" w:color="000000"/>
            </w:tcBorders>
            <w:shd w:val="clear" w:color="auto" w:fill="auto"/>
          </w:tcPr>
          <w:p w14:paraId="3BBA3A50" w14:textId="77777777" w:rsidR="0038738D" w:rsidRPr="002132AF" w:rsidRDefault="0038738D" w:rsidP="007441F3">
            <w:pPr>
              <w:spacing w:after="58"/>
              <w:rPr>
                <w:sz w:val="18"/>
                <w:szCs w:val="18"/>
              </w:rPr>
            </w:pPr>
            <w:r w:rsidRPr="002132AF">
              <w:rPr>
                <w:sz w:val="18"/>
                <w:szCs w:val="18"/>
              </w:rPr>
              <w:t>40.00 + Tech costs</w:t>
            </w:r>
          </w:p>
        </w:tc>
      </w:tr>
    </w:tbl>
    <w:p w14:paraId="39574D0E" w14:textId="77777777" w:rsidR="008E27EA" w:rsidRDefault="008E27EA" w:rsidP="008E27EA"/>
    <w:p w14:paraId="5CDF9F83" w14:textId="77777777" w:rsidR="0038738D" w:rsidRDefault="0038738D" w:rsidP="008E27EA"/>
    <w:p w14:paraId="09F73BF6" w14:textId="77777777" w:rsidR="0038738D" w:rsidRPr="00310072" w:rsidRDefault="0038738D" w:rsidP="008E27EA"/>
    <w:p w14:paraId="6533E1F5" w14:textId="77777777" w:rsidR="008E27EA" w:rsidRDefault="008E27EA" w:rsidP="008E27EA">
      <w:pPr>
        <w:numPr>
          <w:ilvl w:val="0"/>
          <w:numId w:val="4"/>
        </w:numPr>
      </w:pPr>
      <w:r w:rsidRPr="00310072">
        <w:t>The above cost schedule may be adjusted on an as needed basis by board approval.</w:t>
      </w:r>
    </w:p>
    <w:p w14:paraId="127065F9" w14:textId="77777777" w:rsidR="008E27EA" w:rsidRPr="00310072" w:rsidRDefault="008E27EA" w:rsidP="008E27EA"/>
    <w:p w14:paraId="7D04BF7F" w14:textId="77777777" w:rsidR="008E27EA" w:rsidRPr="00310072" w:rsidRDefault="008E27EA" w:rsidP="008E27EA">
      <w:pPr>
        <w:pStyle w:val="Level1"/>
        <w:numPr>
          <w:ilvl w:val="0"/>
          <w:numId w:val="4"/>
        </w:numPr>
        <w:tabs>
          <w:tab w:val="left" w:pos="-1440"/>
        </w:tabs>
        <w:rPr>
          <w:rFonts w:ascii="Times New Roman" w:hAnsi="Times New Roman"/>
          <w:szCs w:val="24"/>
        </w:rPr>
      </w:pPr>
      <w:r w:rsidRPr="00310072">
        <w:rPr>
          <w:rFonts w:ascii="Times New Roman" w:hAnsi="Times New Roman"/>
          <w:szCs w:val="24"/>
        </w:rPr>
        <w:t>Payment:</w:t>
      </w:r>
    </w:p>
    <w:p w14:paraId="3A335443" w14:textId="77777777" w:rsidR="008E27EA" w:rsidRPr="00310072" w:rsidRDefault="008E27EA" w:rsidP="008E27EA">
      <w:pPr>
        <w:pStyle w:val="Level1"/>
        <w:numPr>
          <w:ilvl w:val="1"/>
          <w:numId w:val="4"/>
        </w:numPr>
        <w:tabs>
          <w:tab w:val="left" w:pos="-1440"/>
        </w:tabs>
        <w:rPr>
          <w:rFonts w:ascii="Times New Roman" w:hAnsi="Times New Roman"/>
          <w:szCs w:val="24"/>
        </w:rPr>
      </w:pPr>
      <w:r w:rsidRPr="00310072">
        <w:rPr>
          <w:rFonts w:ascii="Times New Roman" w:hAnsi="Times New Roman"/>
          <w:szCs w:val="24"/>
        </w:rPr>
        <w:t>Payment for rental of school district faciliti</w:t>
      </w:r>
      <w:r>
        <w:rPr>
          <w:rFonts w:ascii="Times New Roman" w:hAnsi="Times New Roman"/>
          <w:szCs w:val="24"/>
        </w:rPr>
        <w:t>es is to be made  to either the</w:t>
      </w:r>
      <w:r w:rsidRPr="00310072">
        <w:rPr>
          <w:rFonts w:ascii="Times New Roman" w:hAnsi="Times New Roman"/>
          <w:szCs w:val="24"/>
        </w:rPr>
        <w:t xml:space="preserve"> </w:t>
      </w:r>
      <w:r>
        <w:rPr>
          <w:rFonts w:ascii="Times New Roman" w:hAnsi="Times New Roman"/>
          <w:szCs w:val="24"/>
        </w:rPr>
        <w:t>school or district representative</w:t>
      </w:r>
      <w:r w:rsidRPr="00310072">
        <w:rPr>
          <w:rFonts w:ascii="Times New Roman" w:hAnsi="Times New Roman"/>
          <w:szCs w:val="24"/>
        </w:rPr>
        <w:t>, payable to “Sugar Salem School District #322" (if in check form).</w:t>
      </w:r>
    </w:p>
    <w:p w14:paraId="5E34622F" w14:textId="77777777" w:rsidR="008E27EA" w:rsidRDefault="008E27EA" w:rsidP="008E27EA">
      <w:pPr>
        <w:pStyle w:val="Level2"/>
        <w:numPr>
          <w:ilvl w:val="1"/>
          <w:numId w:val="4"/>
        </w:numPr>
        <w:tabs>
          <w:tab w:val="left" w:pos="-1440"/>
        </w:tabs>
        <w:rPr>
          <w:rFonts w:ascii="Times New Roman" w:hAnsi="Times New Roman"/>
          <w:szCs w:val="24"/>
        </w:rPr>
      </w:pPr>
      <w:r w:rsidRPr="00310072">
        <w:rPr>
          <w:rFonts w:ascii="Times New Roman" w:hAnsi="Times New Roman"/>
          <w:szCs w:val="24"/>
        </w:rPr>
        <w:t xml:space="preserve">Payment is to be made prior to, or immediately after, </w:t>
      </w:r>
      <w:r>
        <w:rPr>
          <w:rFonts w:ascii="Times New Roman" w:hAnsi="Times New Roman"/>
          <w:szCs w:val="24"/>
        </w:rPr>
        <w:t>the use of the facility.</w:t>
      </w:r>
    </w:p>
    <w:p w14:paraId="1AA788BB" w14:textId="77777777" w:rsidR="008E27EA" w:rsidRPr="00310072" w:rsidRDefault="008E27EA" w:rsidP="008E27EA">
      <w:pPr>
        <w:pStyle w:val="Level2"/>
        <w:numPr>
          <w:ilvl w:val="1"/>
          <w:numId w:val="4"/>
        </w:numPr>
        <w:tabs>
          <w:tab w:val="left" w:pos="-1440"/>
        </w:tabs>
        <w:rPr>
          <w:rFonts w:ascii="Times New Roman" w:hAnsi="Times New Roman"/>
          <w:szCs w:val="24"/>
        </w:rPr>
      </w:pPr>
      <w:r>
        <w:rPr>
          <w:rFonts w:ascii="Times New Roman" w:hAnsi="Times New Roman"/>
          <w:szCs w:val="24"/>
        </w:rPr>
        <w:t>All r</w:t>
      </w:r>
      <w:r w:rsidRPr="00310072">
        <w:rPr>
          <w:rFonts w:ascii="Times New Roman" w:hAnsi="Times New Roman"/>
          <w:szCs w:val="24"/>
        </w:rPr>
        <w:t xml:space="preserve">ental fees shall be retained at the facility where the rental occurs. </w:t>
      </w:r>
    </w:p>
    <w:p w14:paraId="283537BD" w14:textId="77777777" w:rsidR="008E27EA" w:rsidRDefault="008E27EA" w:rsidP="008E27EA">
      <w:pPr>
        <w:tabs>
          <w:tab w:val="left" w:pos="0"/>
          <w:tab w:val="left" w:pos="579"/>
          <w:tab w:val="left" w:pos="2100"/>
        </w:tabs>
      </w:pPr>
    </w:p>
    <w:sectPr w:rsidR="008E27EA" w:rsidSect="008E27EA">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2A126" w14:textId="77777777" w:rsidR="000F5304" w:rsidRDefault="000F5304">
      <w:r>
        <w:separator/>
      </w:r>
    </w:p>
  </w:endnote>
  <w:endnote w:type="continuationSeparator" w:id="0">
    <w:p w14:paraId="6639A766" w14:textId="77777777" w:rsidR="000F5304" w:rsidRDefault="000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Vinne Txt BT">
    <w:charset w:val="00"/>
    <w:family w:val="roman"/>
    <w:pitch w:val="variable"/>
    <w:sig w:usb0="00000087" w:usb1="00000000" w:usb2="00000000" w:usb3="00000000" w:csb0="0000001B"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2448" w14:textId="77777777" w:rsidR="000F5304" w:rsidRDefault="000F5304">
      <w:r>
        <w:separator/>
      </w:r>
    </w:p>
  </w:footnote>
  <w:footnote w:type="continuationSeparator" w:id="0">
    <w:p w14:paraId="6DB14713" w14:textId="77777777" w:rsidR="000F5304" w:rsidRDefault="000F5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53FAC" w14:textId="77777777" w:rsidR="00866C01" w:rsidRDefault="00866C01">
    <w:pPr>
      <w:framePr w:w="9361" w:wrap="notBeside" w:vAnchor="text" w:hAnchor="text" w:x="1" w:y="1"/>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38738D">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8738D">
      <w:rPr>
        <w:noProof/>
        <w:snapToGrid w:val="0"/>
      </w:rPr>
      <w:t>2</w:t>
    </w:r>
    <w:r>
      <w:rPr>
        <w:snapToGrid w:val="0"/>
      </w:rPr>
      <w:fldChar w:fldCharType="end"/>
    </w:r>
  </w:p>
  <w:p w14:paraId="7D1872D6" w14:textId="77777777" w:rsidR="00866C01" w:rsidRDefault="00866C01">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pStyle w:val="Level1"/>
      <w:lvlText w:val="%1."/>
      <w:lvlJc w:val="left"/>
      <w:pPr>
        <w:tabs>
          <w:tab w:val="num" w:pos="720"/>
        </w:tabs>
        <w:ind w:left="720" w:hanging="720"/>
      </w:pPr>
      <w:rPr>
        <w:rFonts w:ascii="DeVinne Txt BT" w:hAnsi="DeVinne Txt BT"/>
        <w:sz w:val="24"/>
      </w:rPr>
    </w:lvl>
    <w:lvl w:ilvl="1">
      <w:start w:val="1"/>
      <w:numFmt w:val="upperLetter"/>
      <w:pStyle w:val="Level2"/>
      <w:lvlText w:val="%2."/>
      <w:lvlJc w:val="left"/>
      <w:pPr>
        <w:tabs>
          <w:tab w:val="num" w:pos="1440"/>
        </w:tabs>
        <w:ind w:left="1440" w:hanging="720"/>
      </w:pPr>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9F40A26"/>
    <w:multiLevelType w:val="multilevel"/>
    <w:tmpl w:val="4EE0675A"/>
    <w:styleLink w:val="Style1"/>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1AB5357B"/>
    <w:multiLevelType w:val="multilevel"/>
    <w:tmpl w:val="0409001D"/>
    <w:styleLink w:val="RomanNumeral"/>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33A3F23"/>
    <w:multiLevelType w:val="hybridMultilevel"/>
    <w:tmpl w:val="D8969CD2"/>
    <w:lvl w:ilvl="0" w:tplc="2CD06D88">
      <w:start w:val="1"/>
      <w:numFmt w:val="upperRoman"/>
      <w:lvlText w:val="%1."/>
      <w:lvlJc w:val="right"/>
      <w:pPr>
        <w:tabs>
          <w:tab w:val="num" w:pos="360"/>
        </w:tabs>
        <w:ind w:left="360" w:hanging="360"/>
      </w:pPr>
      <w:rPr>
        <w:rFonts w:hint="default"/>
      </w:rPr>
    </w:lvl>
    <w:lvl w:ilvl="1" w:tplc="64209CFC">
      <w:start w:val="1"/>
      <w:numFmt w:val="decimal"/>
      <w:lvlText w:val="%2."/>
      <w:lvlJc w:val="left"/>
      <w:pPr>
        <w:tabs>
          <w:tab w:val="num" w:pos="720"/>
        </w:tabs>
        <w:ind w:left="720" w:hanging="360"/>
      </w:pPr>
      <w:rPr>
        <w:rFonts w:hint="default"/>
      </w:rPr>
    </w:lvl>
    <w:lvl w:ilvl="2" w:tplc="8092C7FE">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AE0C8A"/>
    <w:multiLevelType w:val="multilevel"/>
    <w:tmpl w:val="B4C0ACAE"/>
    <w:lvl w:ilvl="0">
      <w:start w:val="1"/>
      <w:numFmt w:val="upperRoman"/>
      <w:lvlText w:val="%1."/>
      <w:lvlJc w:val="left"/>
      <w:pPr>
        <w:tabs>
          <w:tab w:val="num" w:pos="720"/>
        </w:tabs>
        <w:ind w:left="720" w:hanging="720"/>
      </w:pPr>
    </w:lvl>
    <w:lvl w:ilvl="1">
      <w:start w:val="1"/>
      <w:numFmt w:val="upperLetter"/>
      <w:lvlText w:val="%2."/>
      <w:lvlJc w:val="left"/>
      <w:pPr>
        <w:tabs>
          <w:tab w:val="num" w:pos="1368"/>
        </w:tabs>
        <w:ind w:left="1368" w:hanging="648"/>
      </w:pPr>
    </w:lvl>
    <w:lvl w:ilvl="2">
      <w:start w:val="1"/>
      <w:numFmt w:val="decimal"/>
      <w:isLgl/>
      <w:lvlText w:val="%3)"/>
      <w:lvlJc w:val="left"/>
      <w:pPr>
        <w:tabs>
          <w:tab w:val="num" w:pos="2088"/>
        </w:tabs>
        <w:ind w:left="2088" w:hanging="648"/>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proofState w:spelling="clean"/>
  <w:attachedTemplate r:id="rId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B1423"/>
    <w:rsid w:val="00084B99"/>
    <w:rsid w:val="000F5304"/>
    <w:rsid w:val="002C0B78"/>
    <w:rsid w:val="0038738D"/>
    <w:rsid w:val="00432285"/>
    <w:rsid w:val="004B1423"/>
    <w:rsid w:val="004B3560"/>
    <w:rsid w:val="005E038F"/>
    <w:rsid w:val="007E0C1F"/>
    <w:rsid w:val="007E6519"/>
    <w:rsid w:val="00866C01"/>
    <w:rsid w:val="008E27EA"/>
    <w:rsid w:val="009528DC"/>
    <w:rsid w:val="00BB0635"/>
    <w:rsid w:val="00C26ABB"/>
    <w:rsid w:val="00C83EB5"/>
    <w:rsid w:val="00E511B3"/>
    <w:rsid w:val="00E643A4"/>
    <w:rsid w:val="00FF1C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Numeral">
    <w:name w:val="Roman Numeral"/>
    <w:basedOn w:val="NoList"/>
    <w:rsid w:val="008B4149"/>
    <w:pPr>
      <w:numPr>
        <w:numId w:val="1"/>
      </w:numPr>
    </w:pPr>
  </w:style>
  <w:style w:type="numbering" w:customStyle="1" w:styleId="Style1">
    <w:name w:val="Style1"/>
    <w:rsid w:val="00E5458D"/>
    <w:pPr>
      <w:numPr>
        <w:numId w:val="2"/>
      </w:numPr>
    </w:pPr>
  </w:style>
  <w:style w:type="paragraph" w:styleId="BalloonText">
    <w:name w:val="Balloon Text"/>
    <w:basedOn w:val="Normal"/>
    <w:semiHidden/>
    <w:rsid w:val="009227AC"/>
    <w:rPr>
      <w:rFonts w:ascii="Tahoma" w:hAnsi="Tahoma" w:cs="Tahoma"/>
      <w:sz w:val="16"/>
      <w:szCs w:val="16"/>
    </w:rPr>
  </w:style>
  <w:style w:type="paragraph" w:customStyle="1" w:styleId="p10">
    <w:name w:val="p10"/>
    <w:rsid w:val="00AC081F"/>
    <w:pPr>
      <w:widowControl w:val="0"/>
      <w:tabs>
        <w:tab w:val="left" w:pos="0"/>
        <w:tab w:val="left" w:pos="720"/>
      </w:tabs>
      <w:autoSpaceDE w:val="0"/>
      <w:autoSpaceDN w:val="0"/>
      <w:adjustRightInd w:val="0"/>
      <w:spacing w:line="480" w:lineRule="exact"/>
    </w:pPr>
    <w:rPr>
      <w:rFonts w:ascii="Courier" w:hAnsi="Courier"/>
    </w:rPr>
  </w:style>
  <w:style w:type="paragraph" w:customStyle="1" w:styleId="p11">
    <w:name w:val="p11"/>
    <w:rsid w:val="00AC081F"/>
    <w:pPr>
      <w:widowControl w:val="0"/>
      <w:tabs>
        <w:tab w:val="left" w:pos="0"/>
        <w:tab w:val="left" w:pos="1339"/>
      </w:tabs>
      <w:autoSpaceDE w:val="0"/>
      <w:autoSpaceDN w:val="0"/>
      <w:adjustRightInd w:val="0"/>
      <w:ind w:left="1339" w:hanging="1339"/>
    </w:pPr>
    <w:rPr>
      <w:rFonts w:ascii="Courier" w:hAnsi="Courier"/>
    </w:rPr>
  </w:style>
  <w:style w:type="paragraph" w:customStyle="1" w:styleId="Level1">
    <w:name w:val="Level 1"/>
    <w:basedOn w:val="Normal"/>
    <w:rsid w:val="004B1423"/>
    <w:pPr>
      <w:widowControl w:val="0"/>
      <w:numPr>
        <w:numId w:val="3"/>
      </w:numPr>
      <w:ind w:left="720" w:hanging="720"/>
      <w:outlineLvl w:val="0"/>
    </w:pPr>
    <w:rPr>
      <w:rFonts w:ascii="Courier" w:hAnsi="Courier"/>
      <w:snapToGrid w:val="0"/>
      <w:szCs w:val="20"/>
    </w:rPr>
  </w:style>
  <w:style w:type="paragraph" w:customStyle="1" w:styleId="Level2">
    <w:name w:val="Level 2"/>
    <w:basedOn w:val="Normal"/>
    <w:rsid w:val="004B1423"/>
    <w:pPr>
      <w:widowControl w:val="0"/>
      <w:numPr>
        <w:ilvl w:val="1"/>
        <w:numId w:val="3"/>
      </w:numPr>
      <w:ind w:left="1440" w:hanging="720"/>
      <w:outlineLvl w:val="1"/>
    </w:pPr>
    <w:rPr>
      <w:rFonts w:ascii="Courier" w:hAnsi="Courier"/>
      <w:snapToGrid w:val="0"/>
      <w:szCs w:val="20"/>
    </w:rPr>
  </w:style>
  <w:style w:type="paragraph" w:customStyle="1" w:styleId="Outline1">
    <w:name w:val="Outline 1"/>
    <w:rsid w:val="00C1378F"/>
    <w:pPr>
      <w:overflowPunct w:val="0"/>
      <w:autoSpaceDE w:val="0"/>
      <w:autoSpaceDN w:val="0"/>
      <w:adjustRightInd w:val="0"/>
      <w:spacing w:line="240" w:lineRule="atLeast"/>
      <w:ind w:left="720"/>
      <w:textAlignment w:val="baseline"/>
    </w:pPr>
    <w:rPr>
      <w:rFonts w:ascii="Courier" w:hAnsi="Courie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unn\Application%20Data\Microsoft\Templates\1Policy%20Master%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Settings\adunn\Application Data\Microsoft\Templates\1Policy Master Document.dot</Template>
  <TotalTime>22</TotalTime>
  <Pages>2</Pages>
  <Words>529</Words>
  <Characters>2989</Characters>
  <Application>Microsoft Macintosh Word</Application>
  <DocSecurity>0</DocSecurity>
  <Lines>135</Lines>
  <Paragraphs>97</Paragraphs>
  <ScaleCrop>false</ScaleCrop>
  <HeadingPairs>
    <vt:vector size="2" baseType="variant">
      <vt:variant>
        <vt:lpstr>Title</vt:lpstr>
      </vt:variant>
      <vt:variant>
        <vt:i4>1</vt:i4>
      </vt:variant>
    </vt:vector>
  </HeadingPairs>
  <TitlesOfParts>
    <vt:vector size="1" baseType="lpstr">
      <vt:lpstr>WEST JEFFERSON SCHOOL DISTRICT #253 POLICY</vt:lpstr>
    </vt:vector>
  </TitlesOfParts>
  <Company>West Jefferson School District</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JEFFERSON SCHOOL DISTRICT #253 POLICY</dc:title>
  <dc:subject/>
  <dc:creator>Alan V. Dunn</dc:creator>
  <cp:keywords/>
  <dc:description/>
  <cp:lastModifiedBy>Alan Dunn</cp:lastModifiedBy>
  <cp:revision>7</cp:revision>
  <cp:lastPrinted>2010-09-27T20:33:00Z</cp:lastPrinted>
  <dcterms:created xsi:type="dcterms:W3CDTF">2010-09-27T20:33:00Z</dcterms:created>
  <dcterms:modified xsi:type="dcterms:W3CDTF">2016-02-11T23:01:00Z</dcterms:modified>
</cp:coreProperties>
</file>